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9" w:rsidRDefault="00C67A99" w:rsidP="00C67A99">
      <w:pPr>
        <w:jc w:val="right"/>
        <w:rPr>
          <w:sz w:val="24"/>
          <w:szCs w:val="40"/>
        </w:rPr>
      </w:pPr>
      <w:bookmarkStart w:id="0" w:name="_GoBack"/>
      <w:bookmarkEnd w:id="0"/>
    </w:p>
    <w:p w:rsidR="00435E91" w:rsidRDefault="00435E91" w:rsidP="00435E91">
      <w:pPr>
        <w:jc w:val="center"/>
        <w:rPr>
          <w:sz w:val="24"/>
          <w:szCs w:val="40"/>
        </w:rPr>
      </w:pPr>
      <w:r>
        <w:rPr>
          <w:sz w:val="24"/>
          <w:szCs w:val="40"/>
        </w:rPr>
        <w:t>Departament Zdrowia Publicznego</w:t>
      </w:r>
    </w:p>
    <w:p w:rsidR="00435E91" w:rsidRDefault="00435E91" w:rsidP="00435E91">
      <w:pPr>
        <w:jc w:val="center"/>
        <w:rPr>
          <w:sz w:val="24"/>
          <w:szCs w:val="40"/>
        </w:rPr>
      </w:pPr>
      <w:r>
        <w:rPr>
          <w:sz w:val="24"/>
          <w:szCs w:val="40"/>
        </w:rPr>
        <w:t>Ministerstwo Zdrowia</w:t>
      </w:r>
    </w:p>
    <w:p w:rsidR="00435E91" w:rsidRDefault="00435E91" w:rsidP="00435E91">
      <w:pPr>
        <w:jc w:val="center"/>
        <w:rPr>
          <w:sz w:val="24"/>
          <w:szCs w:val="40"/>
        </w:rPr>
      </w:pPr>
    </w:p>
    <w:p w:rsidR="00C67A99" w:rsidRDefault="00C67A99" w:rsidP="00C67A99">
      <w:pPr>
        <w:jc w:val="center"/>
        <w:rPr>
          <w:sz w:val="24"/>
          <w:szCs w:val="40"/>
        </w:rPr>
      </w:pPr>
      <w:r>
        <w:rPr>
          <w:sz w:val="24"/>
          <w:szCs w:val="40"/>
        </w:rPr>
        <w:t>Opinia o projekcie rozporządzeniu w sprawie grup środków spożywczych przeznaczonych do sprzedaży dzieciom i młodzieży w jednostkach systemu oświaty oraz wymagań, jakie muszą spełniać środki spożywcze stosowane w ramach żywienia zbiorowego dzieci i młodzieży w tych jednostkach.</w:t>
      </w:r>
    </w:p>
    <w:p w:rsidR="0023407E" w:rsidRDefault="0023407E" w:rsidP="004F5599">
      <w:pPr>
        <w:jc w:val="both"/>
        <w:rPr>
          <w:sz w:val="24"/>
          <w:szCs w:val="40"/>
        </w:rPr>
      </w:pPr>
    </w:p>
    <w:p w:rsidR="0023407E" w:rsidRDefault="0023407E" w:rsidP="004F5599">
      <w:pPr>
        <w:jc w:val="both"/>
        <w:rPr>
          <w:sz w:val="24"/>
          <w:szCs w:val="40"/>
        </w:rPr>
      </w:pPr>
    </w:p>
    <w:p w:rsidR="0023407E" w:rsidRDefault="0023407E" w:rsidP="004F5599">
      <w:pPr>
        <w:jc w:val="both"/>
        <w:rPr>
          <w:sz w:val="24"/>
          <w:szCs w:val="40"/>
        </w:rPr>
      </w:pPr>
    </w:p>
    <w:p w:rsidR="00E563B0" w:rsidRPr="00D23BB5" w:rsidRDefault="00805E3C" w:rsidP="008710E8">
      <w:pPr>
        <w:ind w:firstLine="708"/>
        <w:jc w:val="both"/>
        <w:rPr>
          <w:sz w:val="24"/>
          <w:szCs w:val="40"/>
        </w:rPr>
      </w:pPr>
      <w:r>
        <w:rPr>
          <w:sz w:val="24"/>
          <w:szCs w:val="40"/>
        </w:rPr>
        <w:t xml:space="preserve">Projekt nowego </w:t>
      </w:r>
      <w:r w:rsidR="00E563B0" w:rsidRPr="00D23BB5">
        <w:rPr>
          <w:sz w:val="24"/>
          <w:szCs w:val="40"/>
        </w:rPr>
        <w:t>rozporządzenie odnośnie żywienia dzieci w placówkach oświatowych podaje tylko jedną wytyczną:</w:t>
      </w:r>
    </w:p>
    <w:p w:rsidR="00E563B0" w:rsidRDefault="00D23BB5" w:rsidP="004F5599">
      <w:pPr>
        <w:jc w:val="both"/>
      </w:pPr>
      <w:r>
        <w:rPr>
          <w:rFonts w:cstheme="minorHAnsi"/>
        </w:rPr>
        <w:t>§</w:t>
      </w:r>
      <w:r>
        <w:t xml:space="preserve"> 2. </w:t>
      </w:r>
      <w:r w:rsidR="00E563B0">
        <w:t>Środki spożywcze stosowane w ramach żywienia zbiorowego dzieci i młodzieży w jednostkach systemu oświaty muszą być podawane zgodnie z zasadami prawidłowego żywienia dzieci i młodzieży wynikającymi z norm żywienia.</w:t>
      </w:r>
    </w:p>
    <w:p w:rsidR="0055493B" w:rsidRDefault="00E563B0" w:rsidP="004F5599">
      <w:pPr>
        <w:jc w:val="both"/>
      </w:pPr>
      <w:r>
        <w:t>Czy zapis ten wprowadza na placówki oświatowe obo</w:t>
      </w:r>
      <w:r w:rsidR="00D23BB5">
        <w:t>wiązek stosowania norm żywienia?</w:t>
      </w:r>
      <w:r>
        <w:t xml:space="preserve"> Normy żywienia generalnie określają ilości poszczególnych składników odżywczych, które powinny być dostarczane z całodzienną dietą. Czy w nowych warunkach prawnych przedszkola i szkoły będą mus</w:t>
      </w:r>
      <w:r w:rsidR="0023407E">
        <w:t>iały wyliczać wartość kaloryczną</w:t>
      </w:r>
      <w:r>
        <w:t xml:space="preserve"> posiłków, zawartość białka, tłuszczu, węglowodanów</w:t>
      </w:r>
      <w:r w:rsidR="0023407E">
        <w:t>,</w:t>
      </w:r>
      <w:r>
        <w:t xml:space="preserve"> w tym cukrów prostych, sodu, poszczególnych witamin i składników mineralnych?</w:t>
      </w:r>
    </w:p>
    <w:p w:rsidR="00E563B0" w:rsidRDefault="00E563B0" w:rsidP="004F5599">
      <w:pPr>
        <w:jc w:val="both"/>
      </w:pPr>
      <w:r>
        <w:t xml:space="preserve">Personel w stołówkach szkolnych i przedszkolnych jest w większości bardzo obciążony obowiązkami, zdarzają się sytuację, że jedna kucharka przygotowuje posiłki dla 100 dzieci. </w:t>
      </w:r>
      <w:r w:rsidR="0023407E">
        <w:t>W placówkach</w:t>
      </w:r>
      <w:r>
        <w:t xml:space="preserve"> </w:t>
      </w:r>
      <w:r w:rsidR="0023407E">
        <w:t xml:space="preserve">oświatowych nie zatrudnia się </w:t>
      </w:r>
      <w:r>
        <w:t>specjalistów do spraw żywienia</w:t>
      </w:r>
      <w:r w:rsidR="0023407E">
        <w:t xml:space="preserve"> (dietetyków)</w:t>
      </w:r>
      <w:r>
        <w:t xml:space="preserve">, a co za tym idzie nie ma, kto dokonywać stosownych wyliczeń i bilansować posiłków zgodnie z zaleceniami płynącymi z norm. </w:t>
      </w:r>
    </w:p>
    <w:p w:rsidR="008710E8" w:rsidRDefault="008710E8" w:rsidP="008710E8">
      <w:pPr>
        <w:ind w:firstLine="708"/>
        <w:jc w:val="both"/>
      </w:pPr>
      <w:r>
        <w:t>Wytyczne zawarte w Rozporządzeniu Ministra Zdrowia z dnia 26 sierpnia 2015 roku od</w:t>
      </w:r>
      <w:r w:rsidR="0036155C">
        <w:t>nośnie zawartości soli wprowadziły</w:t>
      </w:r>
      <w:r>
        <w:t xml:space="preserve"> dla realizatorów żywienia zbiorowego dzieci i młodzieży precyzyjne zasady odnośnie zawartości soli w produktach, których spożycie ilościowe powinno być największe w całodziennym jadłospisie tj. produktach zbożowych, warzywach. Wybór produktów zbożowych, warzywnych o niskiej i obn</w:t>
      </w:r>
      <w:r w:rsidR="007F5301">
        <w:t>iżonej zawartości soli skutkuje</w:t>
      </w:r>
      <w:r>
        <w:t xml:space="preserve"> znacznym obniżeniem ilości soli w diecie.</w:t>
      </w:r>
      <w:r w:rsidR="0036155C">
        <w:t xml:space="preserve"> Podobny skutek ma </w:t>
      </w:r>
      <w:r>
        <w:t xml:space="preserve">również zapis nakazujący sporządzać zupy, sosy, potrawy na bazie naturalnych składników bez użycia koncentratów z wyjątkiem koncentratów naturalnych składników. Koncentraty spożywcze charakteryzują się </w:t>
      </w:r>
      <w:r w:rsidR="007F5301">
        <w:t>najczęściej znaczną</w:t>
      </w:r>
      <w:r>
        <w:t xml:space="preserve"> zawartością soli.  Jednocześnie konkretne wskazanie w Rozporządzeniu</w:t>
      </w:r>
      <w:r w:rsidR="00435E91">
        <w:t xml:space="preserve"> z dnia 26 sierpnia 2016 roku</w:t>
      </w:r>
      <w:r>
        <w:t xml:space="preserve"> dziennej normy spożycia soli w</w:t>
      </w:r>
      <w:r w:rsidR="0036155C">
        <w:t xml:space="preserve"> ilości 5 gram na dobę wymusiło</w:t>
      </w:r>
      <w:r>
        <w:t xml:space="preserve"> ograniczenie solenia posiłków przygotowywanych w stołówkach szkolnych i przedszkolnych. </w:t>
      </w:r>
    </w:p>
    <w:p w:rsidR="008710E8" w:rsidRDefault="008710E8" w:rsidP="008710E8">
      <w:pPr>
        <w:jc w:val="both"/>
      </w:pPr>
      <w:r>
        <w:t xml:space="preserve">W obecnej sytuacji, skoro </w:t>
      </w:r>
      <w:r w:rsidR="0036155C">
        <w:t xml:space="preserve">projekt </w:t>
      </w:r>
      <w:r>
        <w:t>nowe</w:t>
      </w:r>
      <w:r w:rsidR="0036155C">
        <w:t>go</w:t>
      </w:r>
      <w:r>
        <w:t xml:space="preserve"> </w:t>
      </w:r>
      <w:r w:rsidR="0036155C">
        <w:t>rozporządzenia</w:t>
      </w:r>
      <w:r>
        <w:t xml:space="preserve"> odwołu</w:t>
      </w:r>
      <w:r w:rsidR="007F5301">
        <w:t xml:space="preserve">je się tylko do norm żywienia </w:t>
      </w:r>
      <w:r w:rsidR="0036155C">
        <w:t xml:space="preserve">mamy sytuację następującą: </w:t>
      </w:r>
      <w:r>
        <w:t>normy na sód opracowane na poziomie wyst</w:t>
      </w:r>
      <w:r w:rsidR="007F5301">
        <w:t>arczającego spożycia (AI)</w:t>
      </w:r>
      <w:r>
        <w:t>:</w:t>
      </w:r>
    </w:p>
    <w:p w:rsidR="008710E8" w:rsidRDefault="008710E8" w:rsidP="008710E8">
      <w:pPr>
        <w:jc w:val="both"/>
      </w:pPr>
      <w:r>
        <w:t>dla dzieci w wieku 1-3 750 mg/</w:t>
      </w:r>
      <w:proofErr w:type="gramStart"/>
      <w:r>
        <w:t>d;  4-6 1000 mg</w:t>
      </w:r>
      <w:proofErr w:type="gramEnd"/>
      <w:r>
        <w:t>/d;  7-9 1200mg/d;</w:t>
      </w:r>
    </w:p>
    <w:p w:rsidR="008710E8" w:rsidRDefault="008710E8" w:rsidP="008710E8">
      <w:pPr>
        <w:jc w:val="both"/>
      </w:pPr>
      <w:r>
        <w:lastRenderedPageBreak/>
        <w:t>dla chłopców w wieku: 10-12 1300mg/</w:t>
      </w:r>
      <w:proofErr w:type="gramStart"/>
      <w:r>
        <w:t>d,  13-15 1500</w:t>
      </w:r>
      <w:r w:rsidR="007F5301">
        <w:t xml:space="preserve"> </w:t>
      </w:r>
      <w:r>
        <w:t>mg</w:t>
      </w:r>
      <w:proofErr w:type="gramEnd"/>
      <w:r>
        <w:t>/d, 16-18 1500mg/d;</w:t>
      </w:r>
    </w:p>
    <w:p w:rsidR="008710E8" w:rsidRDefault="008710E8" w:rsidP="008710E8">
      <w:pPr>
        <w:jc w:val="both"/>
      </w:pPr>
      <w:proofErr w:type="gramStart"/>
      <w:r>
        <w:t>dla</w:t>
      </w:r>
      <w:proofErr w:type="gramEnd"/>
      <w:r>
        <w:t xml:space="preserve"> dziewcząt w wieku 10-12 1300mg/d, 13-15 1500</w:t>
      </w:r>
      <w:r w:rsidR="007F5301">
        <w:t xml:space="preserve"> </w:t>
      </w:r>
      <w:r>
        <w:t>mg/d, 16-18 1500mg/d;</w:t>
      </w:r>
      <w:r>
        <w:rPr>
          <w:rStyle w:val="FootnoteReference"/>
        </w:rPr>
        <w:footnoteReference w:id="1"/>
      </w:r>
    </w:p>
    <w:p w:rsidR="008710E8" w:rsidRDefault="008710E8" w:rsidP="004F5599">
      <w:pPr>
        <w:jc w:val="both"/>
      </w:pPr>
      <w:r>
        <w:t>Pytanie: czy placówki oświatowe mają się kierować normą na sód czy kierować zaleceniem, by dzienne spożycie soli nie przekraczało 5 g/ dobę?</w:t>
      </w:r>
    </w:p>
    <w:p w:rsidR="008710E8" w:rsidRDefault="008710E8" w:rsidP="008710E8">
      <w:pPr>
        <w:ind w:firstLine="708"/>
        <w:jc w:val="both"/>
      </w:pPr>
      <w:r>
        <w:t>Podobnie rzecz ma się ze spożyciem cukru.  Rozporządzenie z dnia 26 sierpni</w:t>
      </w:r>
      <w:r w:rsidR="0036155C">
        <w:t>a 2015 roku precyzyjnie podaje</w:t>
      </w:r>
      <w:r>
        <w:t xml:space="preserve"> wymogi odnośnie zawartości cukru w produktach spo</w:t>
      </w:r>
      <w:r w:rsidR="0036155C">
        <w:t>żywczych, skutecznie eliminuje</w:t>
      </w:r>
      <w:r>
        <w:t xml:space="preserve"> te produkty, które są zbyt mocno dosł</w:t>
      </w:r>
      <w:r w:rsidR="0036155C">
        <w:t>adzane, a tym samym zmniejsza</w:t>
      </w:r>
      <w:r>
        <w:t xml:space="preserve"> ilość cukru w posiłkach szkolnych i przedszkolnych. W obecnej sytuacji odwołania się do norm żywienia</w:t>
      </w:r>
      <w:r w:rsidR="007F5301">
        <w:t>,</w:t>
      </w:r>
      <w:r>
        <w:t xml:space="preserve"> niezbędne staje się szacowanie wartości kalorycznej posiłków i ustalanie zgodnie z tym szacunkiem maksymalnej ilości cukru w diecie konkretnej grupy żywionych. Normy mówią, bowiem, że spożycie cukru prostego powinno stanowić 10 - 20 % energii z całodziennej diety w tym cukrów dodanych nie więcej niż 10 % energii z całodziennej diety</w:t>
      </w:r>
      <w:r>
        <w:rPr>
          <w:rStyle w:val="FootnoteReference"/>
        </w:rPr>
        <w:footnoteReference w:id="2"/>
      </w:r>
      <w:r>
        <w:t xml:space="preserve">.  </w:t>
      </w:r>
    </w:p>
    <w:p w:rsidR="00FD55D9" w:rsidRDefault="008710E8" w:rsidP="008710E8">
      <w:pPr>
        <w:ind w:firstLine="708"/>
        <w:jc w:val="both"/>
      </w:pPr>
      <w:r>
        <w:t xml:space="preserve">Jeśli chodzi o spożycie tłuszczu, Rozporządzenie z dnia </w:t>
      </w:r>
      <w:r w:rsidR="0036155C">
        <w:t>26 sierpnia 2015 roku wskazuje</w:t>
      </w:r>
      <w:r>
        <w:t xml:space="preserve"> na użycie do produkcji posiłków ko</w:t>
      </w:r>
      <w:r w:rsidR="0036155C">
        <w:t>nkretnych tłuszczów. Eliminuje</w:t>
      </w:r>
      <w:r>
        <w:t xml:space="preserve"> z użycia twarde margaryny, które są głównym źródłem izomerów trans nienasyconych </w:t>
      </w:r>
      <w:r>
        <w:t>kwasów tłuszczowych. Proponowane obecnie</w:t>
      </w:r>
      <w:r>
        <w:t xml:space="preserve"> zapisy rozporządzenia</w:t>
      </w:r>
      <w:r>
        <w:t xml:space="preserve"> w żaden sposób</w:t>
      </w:r>
      <w:r>
        <w:t xml:space="preserve"> nie zabezpieczają dzieci i młodzież przed spożyciem nadmiernych ilości izomerów trans nienasyconych kwasów tłuszczowych w stołówkach. Normy żywienia wskazują, że spożycie izomerów trans nienasyconych kwasów tłuszczowych ma być tak niskie jak to jest możliwe</w:t>
      </w:r>
      <w:r w:rsidR="007F5301">
        <w:t xml:space="preserve"> do osiągnięcia </w:t>
      </w:r>
      <w:r>
        <w:t>w diecie</w:t>
      </w:r>
      <w:r w:rsidR="007F5301">
        <w:t>,</w:t>
      </w:r>
      <w:r>
        <w:t xml:space="preserve"> zapewniającej odpowiednią wartość odżywczą.</w:t>
      </w:r>
      <w:r>
        <w:rPr>
          <w:rStyle w:val="FootnoteReference"/>
        </w:rPr>
        <w:footnoteReference w:id="3"/>
      </w:r>
      <w:r>
        <w:t xml:space="preserve"> Biorąc po uwagę fakt bardzo niskiego poziomu wiedzy żywieniowej wśród personelu stołówek, brak stanowisk dietetyków</w:t>
      </w:r>
      <w:r w:rsidR="007F5301">
        <w:t>,</w:t>
      </w:r>
      <w:r>
        <w:t xml:space="preserve"> a także fakt, że producenci żywości nie mają obowiązku informowania konsumentów o zawartości izomerów trans nienasyconych kwasów tłuszczowych w swoich produktach, odwołanie się tylko i wyłącznie do norm żywienia bez żadnych wskazówek dla realizatorów żywienia zbiorowego będzie skutkowało zwiększoną ilością izomerów trans nienasyconych kwasów tłuszczowych w diecie dzieci. Rozporządzenie z 2</w:t>
      </w:r>
      <w:r w:rsidR="0036155C">
        <w:t>6 sierpnia 2015 roku ograniczyło</w:t>
      </w:r>
      <w:r>
        <w:t xml:space="preserve"> również możliwość nadmiernego wykorzystywania w technologii gastronomicznej procesu smażenia, podczas którego powstają w obrabianej żywności szkodliwie dla zdrowia substancje, między innymi również izomery trans nienasyconych</w:t>
      </w:r>
      <w:r>
        <w:t xml:space="preserve"> kwasów tłuszczowych.</w:t>
      </w:r>
    </w:p>
    <w:p w:rsidR="004F5599" w:rsidRDefault="00DA4A8D" w:rsidP="00435E91">
      <w:pPr>
        <w:ind w:firstLine="708"/>
        <w:jc w:val="both"/>
      </w:pPr>
      <w:r>
        <w:t xml:space="preserve"> </w:t>
      </w:r>
      <w:r w:rsidR="004F5599">
        <w:t>Odwołanie się tylko i wyłącznie do norm żywienia pozwala placówkom oświatowym na wykorzystywanie w żywieniu dzieci koncentratów przypraw, koncentratów deserów, koncentratów dań gotowych, które zawierają znaczne ilości dodatków do żywności (glutaminian sodu, barwniki, substancje słodzące</w:t>
      </w:r>
      <w:r w:rsidR="008A6B0B">
        <w:t>, konserwanty</w:t>
      </w:r>
      <w:r w:rsidR="00BE48DA">
        <w:t xml:space="preserve"> itp</w:t>
      </w:r>
      <w:proofErr w:type="gramStart"/>
      <w:r w:rsidR="00BE48DA">
        <w:t>.). Koncentraty</w:t>
      </w:r>
      <w:proofErr w:type="gramEnd"/>
      <w:r w:rsidR="004F5599">
        <w:t xml:space="preserve"> bardzo często zawierają też szkodliwe izomery trans </w:t>
      </w:r>
      <w:r w:rsidR="008710E8">
        <w:t xml:space="preserve">nienasyconych </w:t>
      </w:r>
      <w:r w:rsidR="004F5599">
        <w:t xml:space="preserve">kwasów tłuszczowych.  </w:t>
      </w:r>
      <w:r w:rsidR="008A6B0B">
        <w:t>Co więcej, produkty takie jak</w:t>
      </w:r>
      <w:r w:rsidR="00805E3C">
        <w:t xml:space="preserve">: galaretki, budynie czy kisiele </w:t>
      </w:r>
      <w:r w:rsidR="008A6B0B">
        <w:t>zawierają w swoim składzie barwniki syntetyczne (</w:t>
      </w:r>
      <w:r w:rsidR="008A6B0B" w:rsidRPr="008A6B0B">
        <w:t xml:space="preserve">w tym 6 barwników </w:t>
      </w:r>
      <w:proofErr w:type="spellStart"/>
      <w:r w:rsidR="008A6B0B" w:rsidRPr="008A6B0B">
        <w:t>Southampton</w:t>
      </w:r>
      <w:proofErr w:type="spellEnd"/>
      <w:r w:rsidR="008A6B0B">
        <w:t>), które mogą</w:t>
      </w:r>
      <w:r w:rsidR="008A6B0B" w:rsidRPr="00B45B7E">
        <w:t xml:space="preserve"> mieć szkodliwy wpływ na aktywność i skupienie uwagi u dzieci</w:t>
      </w:r>
      <w:r w:rsidR="008A6B0B">
        <w:t xml:space="preserve"> (konsekwencje-</w:t>
      </w:r>
      <w:r w:rsidR="008A6B0B" w:rsidRPr="008A6B0B">
        <w:t>Rozporządzenie (WE) 1333/2008</w:t>
      </w:r>
      <w:r w:rsidR="008A6B0B">
        <w:t xml:space="preserve">). </w:t>
      </w:r>
      <w:r w:rsidR="004F5599">
        <w:t>Rozporządzanie z dnia 26 sierp</w:t>
      </w:r>
      <w:r w:rsidR="0036155C">
        <w:t>nia 2015 roku skutecznie eliminuje</w:t>
      </w:r>
      <w:r w:rsidR="00805E3C">
        <w:t xml:space="preserve"> te składniki z jadłospisów </w:t>
      </w:r>
      <w:r w:rsidR="004F5599">
        <w:t>dzieci i młodzieży.</w:t>
      </w:r>
    </w:p>
    <w:p w:rsidR="00DA4A8D" w:rsidRDefault="00DA4A8D" w:rsidP="00805E3C">
      <w:pPr>
        <w:ind w:firstLine="708"/>
        <w:jc w:val="both"/>
      </w:pPr>
      <w:r>
        <w:t xml:space="preserve">W większości placówek oświatowych kuchnie funkcjonują bez odpowiednio przygotowanego personelu pod kątem dietetyki, nie posiadają komputerów i odpowiedniego oprogramowania ułatwiającego układnie jadłospisów zgodnie z normami, odwołanie się tylko i wyłącznie do norm </w:t>
      </w:r>
      <w:r>
        <w:lastRenderedPageBreak/>
        <w:t>żywienia w rozporządzeniu, bez podania konkretnych zaleceń i wymogów dla poszczególnych grup produktów spożywczych będzie niemożliwe do realizacji.</w:t>
      </w:r>
    </w:p>
    <w:p w:rsidR="009B6740" w:rsidRDefault="0036155C" w:rsidP="0036155C">
      <w:pPr>
        <w:ind w:firstLine="708"/>
        <w:jc w:val="both"/>
      </w:pPr>
      <w:r>
        <w:t>Z</w:t>
      </w:r>
      <w:r w:rsidR="00E563B0">
        <w:t>godnie z zapisami ustawy</w:t>
      </w:r>
      <w:r w:rsidR="00BE48DA">
        <w:t>:</w:t>
      </w:r>
      <w:r w:rsidR="00E563B0">
        <w:t xml:space="preserve"> </w:t>
      </w:r>
      <w:r w:rsidR="009B6740">
        <w:t>Art. 52c</w:t>
      </w:r>
      <w:r w:rsidR="00BE48DA">
        <w:t xml:space="preserve"> </w:t>
      </w:r>
      <w:r w:rsidR="00805E3C">
        <w:t>ust. Minister</w:t>
      </w:r>
      <w:r w:rsidR="009B6740">
        <w:t xml:space="preserve"> do spraw zdrowia określi, w drodze rozporządzenia wymagania, jakie musza spełniać środki spożywcze stosowane w ramach żywienia zbiorowego dzieci i młodzieży w jednostkach systemu oświaty uwzględniając normy żywienia dzieci i młodzieży oraz mając na względzie wartości odżywcze i zdrowotne środków spożywczych.</w:t>
      </w:r>
    </w:p>
    <w:p w:rsidR="009B6740" w:rsidRDefault="00805E3C" w:rsidP="004F5599">
      <w:pPr>
        <w:jc w:val="both"/>
      </w:pPr>
      <w:r>
        <w:t>Projekt r</w:t>
      </w:r>
      <w:r w:rsidR="009B6740">
        <w:t>ozporządz</w:t>
      </w:r>
      <w:r>
        <w:t>enia</w:t>
      </w:r>
      <w:r w:rsidR="009B6740">
        <w:t xml:space="preserve"> z dnia 8 kwietnia 2016 roku nie realizuje zapisów ustawy, gdyż nie określa wymagań dla środków spożywczych stosowanych w ramach żywienia zbiorowego dzieci i młodzieży.  W zasadzie każdy środek spożywczy nie zależnie od jego składu i wartości odżywczych może być podawany w stołówce szkolnej. </w:t>
      </w:r>
      <w:r w:rsidR="009B6740" w:rsidRPr="000450CE">
        <w:rPr>
          <w:b/>
        </w:rPr>
        <w:t>Rozporządzenie nie uwzględnia wartości odżywczych i zdrowotnych środków spożywczych.</w:t>
      </w:r>
      <w:r w:rsidR="00D23BB5" w:rsidRPr="000450CE">
        <w:rPr>
          <w:b/>
        </w:rPr>
        <w:t xml:space="preserve"> Nie daje żadnych wytycznych dla realizatorów żywienia zbiorowego.</w:t>
      </w:r>
    </w:p>
    <w:p w:rsidR="002B2DE0" w:rsidRDefault="00D23BB5" w:rsidP="004F5599">
      <w:pPr>
        <w:jc w:val="both"/>
      </w:pPr>
      <w:r>
        <w:t xml:space="preserve">Ministerstwo w uzasadnieniu do rozporządzenia popełnia błędy merytoryczne na stronie 7 </w:t>
      </w:r>
      <w:r w:rsidR="0036155C">
        <w:t xml:space="preserve">uzasadnienia czytamy: </w:t>
      </w:r>
      <w:r>
        <w:t>„W ofercie sklepiku szkolnego proponuje się sprzeda</w:t>
      </w:r>
      <w:r w:rsidR="0036155C">
        <w:t xml:space="preserve">ż pieczywa pszennego, razowego, </w:t>
      </w:r>
      <w:r>
        <w:t>jak i pełn</w:t>
      </w:r>
      <w:r w:rsidR="000450CE">
        <w:t>oziarniste (</w:t>
      </w:r>
      <w:r>
        <w:t>pszenne, żytnie i mieszane)”</w:t>
      </w:r>
      <w:r w:rsidR="000450CE">
        <w:t>.</w:t>
      </w:r>
      <w:r w:rsidR="00CE67ED">
        <w:t xml:space="preserve"> </w:t>
      </w:r>
      <w:r w:rsidR="009F4DEF">
        <w:t>Pi</w:t>
      </w:r>
      <w:r w:rsidR="002A4C4A">
        <w:t>eczywo</w:t>
      </w:r>
      <w:r w:rsidR="000450CE">
        <w:t>,</w:t>
      </w:r>
      <w:r w:rsidR="002A4C4A">
        <w:t xml:space="preserve"> w zależności od użytej mą</w:t>
      </w:r>
      <w:r w:rsidR="009F4DEF">
        <w:t>ki dzielimy na: pszenne, żytnie i mieszane.  W zależności od stopnia przemiału</w:t>
      </w:r>
      <w:r w:rsidR="002A4C4A">
        <w:t xml:space="preserve"> mąki możemy mieć chleb jasny i ciemny (w tym </w:t>
      </w:r>
      <w:r w:rsidR="00BE48DA">
        <w:t>razowy, – jeśli</w:t>
      </w:r>
      <w:r w:rsidR="002A4C4A">
        <w:t xml:space="preserve"> jest z mąki z </w:t>
      </w:r>
      <w:r w:rsidR="009F4DEF">
        <w:t>pełnego przemiału</w:t>
      </w:r>
      <w:r w:rsidR="00F510C4">
        <w:t>,</w:t>
      </w:r>
      <w:r w:rsidR="009F4DEF">
        <w:t xml:space="preserve"> raz zmielonej)</w:t>
      </w:r>
      <w:r w:rsidR="00CE67ED">
        <w:t xml:space="preserve">. </w:t>
      </w:r>
      <w:r w:rsidR="00F510C4">
        <w:t>Kluczowe</w:t>
      </w:r>
      <w:r w:rsidR="000450CE">
        <w:t>,</w:t>
      </w:r>
      <w:r w:rsidR="00F510C4">
        <w:t xml:space="preserve"> w kwestii wyboru pieczywa jest czytanie etykiet ze składem.  Chleby, które </w:t>
      </w:r>
      <w:r w:rsidR="0036155C">
        <w:t xml:space="preserve">są produkowane z mąki o wyższym </w:t>
      </w:r>
      <w:r w:rsidR="00F510C4">
        <w:t xml:space="preserve">typie </w:t>
      </w:r>
      <w:r w:rsidR="000450CE">
        <w:t>(</w:t>
      </w:r>
      <w:r w:rsidR="00F510C4">
        <w:t>wyższej zawartości popiołu)</w:t>
      </w:r>
      <w:r w:rsidR="001E76EA">
        <w:t xml:space="preserve"> zawierają</w:t>
      </w:r>
      <w:r w:rsidR="002B2DE0">
        <w:t xml:space="preserve"> więcej błonnika, żelaza, magnezu, manganu, cynku, miedzi, witamin z grupy B, witaminy E</w:t>
      </w:r>
      <w:r w:rsidR="00F510C4">
        <w:t>.</w:t>
      </w:r>
      <w:r w:rsidR="002B2DE0">
        <w:rPr>
          <w:rStyle w:val="FootnoteReference"/>
        </w:rPr>
        <w:footnoteReference w:id="4"/>
      </w:r>
      <w:r w:rsidR="00F510C4">
        <w:t xml:space="preserve"> Za pieczywo ciemne należy </w:t>
      </w:r>
      <w:r w:rsidR="001E76EA">
        <w:t>uznać</w:t>
      </w:r>
      <w:r w:rsidR="00F510C4">
        <w:t xml:space="preserve"> </w:t>
      </w:r>
      <w:r w:rsidR="0036155C">
        <w:t xml:space="preserve">takie, które jest wyprodukowane </w:t>
      </w:r>
      <w:r w:rsidR="00F510C4">
        <w:t xml:space="preserve">z mąki o zawartości popiołu powyżej 1,0% lub z mieszanki mąki o średniej zawartości popiołu powyżej 1,06%. Pieczywem jasnym jest pieczywo z mąki lub mieszanki mąk poniżej 1,0% popiołu. </w:t>
      </w:r>
      <w:r w:rsidR="001E76EA">
        <w:rPr>
          <w:rStyle w:val="FootnoteReference"/>
        </w:rPr>
        <w:footnoteReference w:id="5"/>
      </w:r>
    </w:p>
    <w:p w:rsidR="00805E3C" w:rsidRDefault="00805E3C" w:rsidP="004F5599">
      <w:pPr>
        <w:jc w:val="both"/>
      </w:pPr>
      <w:r>
        <w:t>W związku z brakiem towaroznawczej wiedzy w społeczeństwie na temat pieczywa, konsumenci bardzo często dokonują wyborów tylko i wyłącznie kierując się nazwą pieczywa, kolorem a nie jego składem. Uważam</w:t>
      </w:r>
      <w:r>
        <w:t>y</w:t>
      </w:r>
      <w:r>
        <w:t xml:space="preserve"> za wielce szkodliwe używanie w Uzasadnieniu do </w:t>
      </w:r>
      <w:r w:rsidR="0036155C">
        <w:t xml:space="preserve">projektu </w:t>
      </w:r>
      <w:r>
        <w:t>rozporządzenia potocznych klasyfikacji pieczywa. Wprowadzają one jeszcze większą dezinformację wśród konsumentów, gdyż uzasadnienie cytowane jest przez media, które w ten sposób utrwala</w:t>
      </w:r>
      <w:r>
        <w:t>ją</w:t>
      </w:r>
      <w:r>
        <w:t xml:space="preserve"> błędne i szkodliwe dla konsumenta przekonania.</w:t>
      </w:r>
    </w:p>
    <w:p w:rsidR="00C54E7D" w:rsidRDefault="002B2DE0" w:rsidP="004F5599">
      <w:pPr>
        <w:jc w:val="both"/>
      </w:pPr>
      <w:r>
        <w:t xml:space="preserve">W Uzasadnieniu Ministerstwo odnosi się do Piramidy Zdrowego Żywienia </w:t>
      </w:r>
      <w:r w:rsidRPr="000450CE">
        <w:rPr>
          <w:b/>
        </w:rPr>
        <w:t>z roku 2009</w:t>
      </w:r>
      <w:r>
        <w:t xml:space="preserve">. Tymczasem </w:t>
      </w:r>
      <w:r w:rsidR="000450CE" w:rsidRPr="000450CE">
        <w:rPr>
          <w:b/>
        </w:rPr>
        <w:t xml:space="preserve">od stycznia </w:t>
      </w:r>
      <w:r w:rsidRPr="000450CE">
        <w:rPr>
          <w:b/>
        </w:rPr>
        <w:t xml:space="preserve">2016 </w:t>
      </w:r>
      <w:r w:rsidR="000450CE" w:rsidRPr="000450CE">
        <w:rPr>
          <w:b/>
        </w:rPr>
        <w:t xml:space="preserve">roku </w:t>
      </w:r>
      <w:r>
        <w:t>Instytut</w:t>
      </w:r>
      <w:r w:rsidR="000450CE">
        <w:t xml:space="preserve"> Żywności i Żywienia wprowadził</w:t>
      </w:r>
      <w:r>
        <w:t xml:space="preserve"> nowe zalecenia w posta</w:t>
      </w:r>
      <w:r w:rsidR="00C54E7D">
        <w:t>ci piramidy Zdrowego Żywienia w</w:t>
      </w:r>
      <w:r>
        <w:t>prowadzając w niej istotne zmiany.  Piramida jest graficznym przedstawieniem zaleceń i dotyczy ona całego społeczeństwa</w:t>
      </w:r>
      <w:r w:rsidR="000450CE">
        <w:t>,</w:t>
      </w:r>
      <w:r>
        <w:t xml:space="preserve"> w tym również dzieci</w:t>
      </w:r>
      <w:r w:rsidR="00805E3C">
        <w:t xml:space="preserve"> i młodzieży</w:t>
      </w:r>
      <w:r>
        <w:t>.</w:t>
      </w:r>
    </w:p>
    <w:p w:rsidR="00805E3C" w:rsidRDefault="00805E3C" w:rsidP="004F5599">
      <w:pPr>
        <w:jc w:val="both"/>
      </w:pPr>
      <w:r>
        <w:t>Zastanawiający jest również fakt, że Uzasadnienie do</w:t>
      </w:r>
      <w:r>
        <w:t xml:space="preserve"> projektu</w:t>
      </w:r>
      <w:r>
        <w:t xml:space="preserve"> rozporządzenie nie cytuję w ogóle Norm żywienia i nie odnosi się do tej pozycji literatury, jednocześnie czyniąc z Norm żywienia w </w:t>
      </w:r>
      <w:r>
        <w:rPr>
          <w:rFonts w:cstheme="minorHAnsi"/>
        </w:rPr>
        <w:t>§</w:t>
      </w:r>
      <w:r>
        <w:t xml:space="preserve"> 2 projektu rozporządzenia podstawę dla tworzenia jadłospisów szkolnych i przedszkolnych.</w:t>
      </w:r>
    </w:p>
    <w:p w:rsidR="00E563B0" w:rsidRDefault="000450CE" w:rsidP="004F5599">
      <w:pPr>
        <w:jc w:val="both"/>
      </w:pPr>
      <w:r w:rsidRPr="000450CE">
        <w:t>Ma</w:t>
      </w:r>
      <w:r>
        <w:t>jąc na uwadze dobro dzieci i młodzieży, promocję zdrowych nawyków żywieniowych, ograniczenie „śmieciowego” jedzenia w placówkach oświatowo-wychowawczych</w:t>
      </w:r>
      <w:r w:rsidR="007F5301">
        <w:t>,</w:t>
      </w:r>
      <w:r w:rsidR="0075395F">
        <w:t xml:space="preserve"> a także dobro personelu stołówek </w:t>
      </w:r>
      <w:r w:rsidR="001D1BC9">
        <w:t xml:space="preserve">szkolnych prosimy o </w:t>
      </w:r>
      <w:r w:rsidR="0075395F">
        <w:t>uwzg</w:t>
      </w:r>
      <w:r w:rsidR="001D1BC9">
        <w:t xml:space="preserve">lędnienie i odniesienie się do </w:t>
      </w:r>
      <w:r w:rsidR="0075395F">
        <w:t>naszych spostrzeżeń i uwag</w:t>
      </w:r>
      <w:r>
        <w:t>.</w:t>
      </w:r>
    </w:p>
    <w:p w:rsidR="00805E3C" w:rsidRDefault="00805E3C" w:rsidP="004F5599">
      <w:pPr>
        <w:jc w:val="both"/>
      </w:pPr>
    </w:p>
    <w:p w:rsidR="000450CE" w:rsidRDefault="000450CE" w:rsidP="004F5599">
      <w:pPr>
        <w:jc w:val="both"/>
      </w:pPr>
    </w:p>
    <w:p w:rsidR="000450CE" w:rsidRDefault="000450CE" w:rsidP="000450CE">
      <w:pPr>
        <w:ind w:left="5664" w:firstLine="708"/>
        <w:jc w:val="both"/>
      </w:pPr>
      <w:r>
        <w:lastRenderedPageBreak/>
        <w:t>Z poważaniem</w:t>
      </w:r>
    </w:p>
    <w:p w:rsidR="000450CE" w:rsidRDefault="000450CE" w:rsidP="000450CE">
      <w:pPr>
        <w:ind w:left="1416"/>
        <w:jc w:val="both"/>
      </w:pPr>
      <w:r>
        <w:t>Mgr inż. Aneta Radłowska-Działo (mama Jeremiego -3 lata i Huberta – 11 lat),</w:t>
      </w:r>
    </w:p>
    <w:p w:rsidR="000450CE" w:rsidRPr="000450CE" w:rsidRDefault="000450CE" w:rsidP="000450CE">
      <w:pPr>
        <w:ind w:left="1416"/>
        <w:jc w:val="both"/>
      </w:pPr>
      <w:r>
        <w:t xml:space="preserve">Dr inż. Ewa Trzetrzelewska-Lalik (mama Tytusa -5 lat, </w:t>
      </w:r>
      <w:proofErr w:type="spellStart"/>
      <w:r>
        <w:t>Poli</w:t>
      </w:r>
      <w:proofErr w:type="spellEnd"/>
      <w:r>
        <w:t xml:space="preserve"> – 8 lat, Cypriana -10 lat)</w:t>
      </w:r>
    </w:p>
    <w:p w:rsidR="0023407E" w:rsidRPr="00954AE4" w:rsidRDefault="0023407E">
      <w:pPr>
        <w:jc w:val="both"/>
        <w:rPr>
          <w:sz w:val="40"/>
          <w:szCs w:val="40"/>
        </w:rPr>
      </w:pPr>
    </w:p>
    <w:sectPr w:rsidR="0023407E" w:rsidRPr="00954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EF" w:rsidRDefault="00A243EF" w:rsidP="001E76EA">
      <w:pPr>
        <w:spacing w:after="0" w:line="240" w:lineRule="auto"/>
      </w:pPr>
      <w:r>
        <w:separator/>
      </w:r>
    </w:p>
  </w:endnote>
  <w:endnote w:type="continuationSeparator" w:id="0">
    <w:p w:rsidR="00A243EF" w:rsidRDefault="00A243EF" w:rsidP="001E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EF" w:rsidRDefault="00A243EF" w:rsidP="001E76EA">
      <w:pPr>
        <w:spacing w:after="0" w:line="240" w:lineRule="auto"/>
      </w:pPr>
      <w:r>
        <w:separator/>
      </w:r>
    </w:p>
  </w:footnote>
  <w:footnote w:type="continuationSeparator" w:id="0">
    <w:p w:rsidR="00A243EF" w:rsidRDefault="00A243EF" w:rsidP="001E76EA">
      <w:pPr>
        <w:spacing w:after="0" w:line="240" w:lineRule="auto"/>
      </w:pPr>
      <w:r>
        <w:continuationSeparator/>
      </w:r>
    </w:p>
  </w:footnote>
  <w:footnote w:id="1">
    <w:p w:rsidR="008710E8" w:rsidRDefault="008710E8" w:rsidP="008710E8">
      <w:pPr>
        <w:pStyle w:val="FootnoteText"/>
      </w:pPr>
      <w:r>
        <w:rPr>
          <w:rStyle w:val="FootnoteReference"/>
        </w:rPr>
        <w:footnoteRef/>
      </w:r>
      <w:r>
        <w:t xml:space="preserve"> Mirosław Jarosz (red</w:t>
      </w:r>
      <w:proofErr w:type="gramStart"/>
      <w:r>
        <w:t>.).: Normy</w:t>
      </w:r>
      <w:proofErr w:type="gramEnd"/>
      <w:r>
        <w:t xml:space="preserve"> żywienia dla populacji polskiej – nowelizacja, </w:t>
      </w:r>
      <w:proofErr w:type="spellStart"/>
      <w:r>
        <w:t>IŻiŻ</w:t>
      </w:r>
      <w:proofErr w:type="spellEnd"/>
      <w:r>
        <w:t xml:space="preserve"> Warszawa 2012, str. 151</w:t>
      </w:r>
    </w:p>
  </w:footnote>
  <w:footnote w:id="2">
    <w:p w:rsidR="008710E8" w:rsidRDefault="008710E8" w:rsidP="008710E8">
      <w:pPr>
        <w:pStyle w:val="FootnoteText"/>
      </w:pPr>
      <w:r>
        <w:rPr>
          <w:rStyle w:val="FootnoteReference"/>
        </w:rPr>
        <w:footnoteRef/>
      </w:r>
      <w:r>
        <w:t xml:space="preserve"> Mirosław Jarosz (red</w:t>
      </w:r>
      <w:proofErr w:type="gramStart"/>
      <w:r>
        <w:t>.).: Normy</w:t>
      </w:r>
      <w:proofErr w:type="gramEnd"/>
      <w:r>
        <w:t xml:space="preserve"> żywienia dla populacji polskiej – nowelizacja, </w:t>
      </w:r>
      <w:proofErr w:type="spellStart"/>
      <w:r>
        <w:t>IŻiŻ</w:t>
      </w:r>
      <w:proofErr w:type="spellEnd"/>
      <w:r>
        <w:t xml:space="preserve"> Warszawa 2012, str. 72</w:t>
      </w:r>
    </w:p>
  </w:footnote>
  <w:footnote w:id="3">
    <w:p w:rsidR="008710E8" w:rsidRDefault="008710E8" w:rsidP="008710E8">
      <w:pPr>
        <w:pStyle w:val="FootnoteText"/>
      </w:pPr>
      <w:r>
        <w:rPr>
          <w:rStyle w:val="FootnoteReference"/>
        </w:rPr>
        <w:footnoteRef/>
      </w:r>
      <w:r>
        <w:t xml:space="preserve"> Mirosław Jarosz (red</w:t>
      </w:r>
      <w:proofErr w:type="gramStart"/>
      <w:r>
        <w:t>.).: Normy</w:t>
      </w:r>
      <w:proofErr w:type="gramEnd"/>
      <w:r>
        <w:t xml:space="preserve"> żywienia dla populacji polskiej – nowelizacja, </w:t>
      </w:r>
      <w:proofErr w:type="spellStart"/>
      <w:r>
        <w:t>IŻiŻ</w:t>
      </w:r>
      <w:proofErr w:type="spellEnd"/>
      <w:r>
        <w:t xml:space="preserve"> Warszawa 2012, str. 51</w:t>
      </w:r>
    </w:p>
  </w:footnote>
  <w:footnote w:id="4">
    <w:p w:rsidR="002B2DE0" w:rsidRDefault="002B2DE0">
      <w:pPr>
        <w:pStyle w:val="FootnoteText"/>
      </w:pPr>
      <w:r>
        <w:rPr>
          <w:rStyle w:val="FootnoteReference"/>
        </w:rPr>
        <w:footnoteRef/>
      </w:r>
      <w:r>
        <w:t xml:space="preserve"> Zygmunt </w:t>
      </w:r>
      <w:proofErr w:type="spellStart"/>
      <w:r>
        <w:t>Ambroziak.:Produkcja</w:t>
      </w:r>
      <w:proofErr w:type="spellEnd"/>
      <w:r>
        <w:t xml:space="preserve"> Piekarsko-Ciastkarska Część 1, WSIP Warszawa 1998, str.:38-40</w:t>
      </w:r>
    </w:p>
  </w:footnote>
  <w:footnote w:id="5">
    <w:p w:rsidR="001E76EA" w:rsidRDefault="001E76EA">
      <w:pPr>
        <w:pStyle w:val="FootnoteText"/>
      </w:pPr>
      <w:r>
        <w:rPr>
          <w:rStyle w:val="FootnoteReference"/>
        </w:rPr>
        <w:footnoteRef/>
      </w:r>
      <w:r>
        <w:t xml:space="preserve"> Zygmunt </w:t>
      </w:r>
      <w:proofErr w:type="spellStart"/>
      <w:r>
        <w:t>Ambroziak.:Produkcja</w:t>
      </w:r>
      <w:proofErr w:type="spellEnd"/>
      <w:r>
        <w:t xml:space="preserve"> Piekarsko-Ciastkarska Część 1, WSIP Warszawa 1998, str.:33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E4"/>
    <w:rsid w:val="000003ED"/>
    <w:rsid w:val="00011043"/>
    <w:rsid w:val="000450CE"/>
    <w:rsid w:val="001D1BC9"/>
    <w:rsid w:val="001E76EA"/>
    <w:rsid w:val="0023407E"/>
    <w:rsid w:val="002A4C4A"/>
    <w:rsid w:val="002B2DE0"/>
    <w:rsid w:val="0036155C"/>
    <w:rsid w:val="00435E91"/>
    <w:rsid w:val="004638AC"/>
    <w:rsid w:val="004F5599"/>
    <w:rsid w:val="0055493B"/>
    <w:rsid w:val="005A7D9C"/>
    <w:rsid w:val="00641EE0"/>
    <w:rsid w:val="0065577A"/>
    <w:rsid w:val="006D4DAE"/>
    <w:rsid w:val="0075395F"/>
    <w:rsid w:val="007D150E"/>
    <w:rsid w:val="007F5301"/>
    <w:rsid w:val="00805E3C"/>
    <w:rsid w:val="008710E8"/>
    <w:rsid w:val="008A6B0B"/>
    <w:rsid w:val="00954AE4"/>
    <w:rsid w:val="00967749"/>
    <w:rsid w:val="009B6740"/>
    <w:rsid w:val="009F4DEF"/>
    <w:rsid w:val="00A243EF"/>
    <w:rsid w:val="00A628EA"/>
    <w:rsid w:val="00BE48DA"/>
    <w:rsid w:val="00BF0484"/>
    <w:rsid w:val="00C54E7D"/>
    <w:rsid w:val="00C67A99"/>
    <w:rsid w:val="00C83EFD"/>
    <w:rsid w:val="00CE67ED"/>
    <w:rsid w:val="00D23BB5"/>
    <w:rsid w:val="00D35EC0"/>
    <w:rsid w:val="00D52117"/>
    <w:rsid w:val="00DA4A8D"/>
    <w:rsid w:val="00E563B0"/>
    <w:rsid w:val="00E727F9"/>
    <w:rsid w:val="00F510C4"/>
    <w:rsid w:val="00FD27DC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67AF9-6146-404F-B374-75BE0DC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C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6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4E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4E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4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2</cp:revision>
  <cp:lastPrinted>2016-06-03T09:19:00Z</cp:lastPrinted>
  <dcterms:created xsi:type="dcterms:W3CDTF">2016-06-03T10:13:00Z</dcterms:created>
  <dcterms:modified xsi:type="dcterms:W3CDTF">2016-06-03T10:13:00Z</dcterms:modified>
</cp:coreProperties>
</file>